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48C" w:rsidRDefault="00A9148C">
      <w:pPr>
        <w:jc w:val="left"/>
        <w:rPr>
          <w:color w:val="000000"/>
          <w:sz w:val="28"/>
          <w:szCs w:val="28"/>
        </w:rPr>
      </w:pPr>
    </w:p>
    <w:p w:rsidR="00A9148C" w:rsidRDefault="00A91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C5D3E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рекомендаций по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CC5D3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бесплатного двухразового питания обучающимся </w:t>
      </w:r>
      <w:r>
        <w:rPr>
          <w:rFonts w:ascii="Times New Roman" w:hAnsi="Times New Roman"/>
          <w:b w:val="0"/>
          <w:sz w:val="28"/>
          <w:szCs w:val="28"/>
        </w:rPr>
        <w:t xml:space="preserve">с ограниченными возможностями здоровья в муниципальных общеобразовательных организациях, а также </w:t>
      </w:r>
      <w:r>
        <w:rPr>
          <w:rFonts w:ascii="Times New Roman" w:hAnsi="Times New Roman" w:cs="Times New Roman"/>
          <w:b w:val="0"/>
          <w:sz w:val="28"/>
          <w:szCs w:val="28"/>
        </w:rPr>
        <w:t>осваивающим программы начального общего, основного общего и среднего общего образования на дому</w:t>
      </w:r>
    </w:p>
    <w:p w:rsidR="00A9148C" w:rsidRDefault="00A9148C">
      <w:pPr>
        <w:pStyle w:val="ConsPlusNormal"/>
        <w:jc w:val="both"/>
      </w:pPr>
    </w:p>
    <w:p w:rsidR="00CC5D3E" w:rsidRDefault="00A9148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t>частью 7 статьи 79</w:t>
        </w:r>
      </w:hyperlink>
      <w:r>
        <w:t xml:space="preserve"> Федерального закона от 29.12.2012 № 273-ФЗ «Об образовании в Российской Федерации», частью 2 статьи 14  Закона Оренбургской области от 06.09.2013 № 1698/506-</w:t>
      </w:r>
      <w:r>
        <w:rPr>
          <w:lang w:val="en-US"/>
        </w:rPr>
        <w:t>V</w:t>
      </w:r>
      <w:r>
        <w:t>-ОЗ «Об образовании в Оренбургской области», частью 1 статьи 2 Закона Оренбургской области «О наделении органов местного самоуправления Оренбургской области отдельными г</w:t>
      </w:r>
      <w:r>
        <w:t>о</w:t>
      </w:r>
      <w:r>
        <w:t>сударственными полномочиями по финансовому обеспечению бесплатным двухразовым питанием обучающихся с ограниченными возможностями здоровья в муниципальных общеобразовательных организациях, а также осва</w:t>
      </w:r>
      <w:r>
        <w:t>и</w:t>
      </w:r>
      <w:r>
        <w:t>вающих программы начального общего, основного общего и среднего общего обр</w:t>
      </w:r>
      <w:r>
        <w:t>а</w:t>
      </w:r>
      <w:r>
        <w:t>зования на дому»</w:t>
      </w:r>
      <w:r w:rsidR="00CC5D3E">
        <w:t xml:space="preserve"> </w:t>
      </w:r>
    </w:p>
    <w:p w:rsidR="00A9148C" w:rsidRDefault="00CC5D3E">
      <w:pPr>
        <w:pStyle w:val="ConsPlusNormal"/>
        <w:ind w:firstLine="540"/>
        <w:jc w:val="both"/>
      </w:pPr>
      <w:r>
        <w:t>приказываю</w:t>
      </w:r>
      <w:r w:rsidR="00A9148C">
        <w:t>:</w:t>
      </w:r>
    </w:p>
    <w:p w:rsidR="00A9148C" w:rsidRDefault="00A9148C">
      <w:pPr>
        <w:pStyle w:val="ConsPlusNormal"/>
        <w:ind w:firstLine="540"/>
        <w:jc w:val="both"/>
      </w:pPr>
      <w:r>
        <w:t xml:space="preserve">1. Утвердить </w:t>
      </w:r>
      <w:r w:rsidR="00CC5D3E">
        <w:t xml:space="preserve">методические рекомендации </w:t>
      </w:r>
      <w:r>
        <w:t xml:space="preserve">по </w:t>
      </w:r>
      <w:r w:rsidR="00CC5D3E">
        <w:t xml:space="preserve">организации </w:t>
      </w:r>
      <w:r>
        <w:t>предоставления бесплатного двухразового питания лицам с ограниченными возможностями здоровья, обучающимся в муниципальных общеобразовательных организациях Оренбургской области согласно приложению № 1 к настоящему п</w:t>
      </w:r>
      <w:r w:rsidR="00CC5D3E">
        <w:t>риказу</w:t>
      </w:r>
      <w:r>
        <w:t>.</w:t>
      </w:r>
    </w:p>
    <w:p w:rsidR="00A9148C" w:rsidRDefault="00CC5D3E">
      <w:pPr>
        <w:pStyle w:val="ConsPlusNormal"/>
        <w:ind w:firstLine="540"/>
        <w:jc w:val="both"/>
      </w:pPr>
      <w:r>
        <w:t>2</w:t>
      </w:r>
      <w:r w:rsidR="00A9148C">
        <w:t xml:space="preserve">. Утвердить </w:t>
      </w:r>
      <w:r>
        <w:t xml:space="preserve">методические рекомендации по </w:t>
      </w:r>
      <w:r w:rsidR="00A9148C">
        <w:t>выплат</w:t>
      </w:r>
      <w:r>
        <w:t>е</w:t>
      </w:r>
      <w:r w:rsidR="00A9148C">
        <w:t xml:space="preserve">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</w:t>
      </w:r>
      <w:r w:rsidR="00A9148C">
        <w:rPr>
          <w:b/>
        </w:rPr>
        <w:t xml:space="preserve"> </w:t>
      </w:r>
      <w:r w:rsidR="00A9148C">
        <w:t>общего и среднего общего образования на дому, согласно приложению № 2 к настоящему п</w:t>
      </w:r>
      <w:r>
        <w:t>риказу</w:t>
      </w:r>
      <w:r w:rsidR="00A9148C">
        <w:t>.</w:t>
      </w:r>
    </w:p>
    <w:p w:rsidR="00CC5D3E" w:rsidRDefault="00CC5D3E">
      <w:pPr>
        <w:pStyle w:val="ConsPlusNormal"/>
        <w:ind w:firstLine="540"/>
        <w:jc w:val="both"/>
      </w:pPr>
      <w:r>
        <w:t xml:space="preserve">3. Управлению экономического анализа, планирования, финансирования (Позднякова Н.А.) организовать </w:t>
      </w:r>
    </w:p>
    <w:p w:rsidR="00A9148C" w:rsidRDefault="00561516">
      <w:pPr>
        <w:pStyle w:val="ConsPlusNormal"/>
        <w:ind w:firstLine="540"/>
        <w:jc w:val="both"/>
      </w:pPr>
      <w:r>
        <w:t>4</w:t>
      </w:r>
      <w:r w:rsidR="00A9148C">
        <w:t>. Контроль за исполнением настоящего п</w:t>
      </w:r>
      <w:r w:rsidR="00CC5D3E">
        <w:t xml:space="preserve">риказа </w:t>
      </w:r>
      <w:r w:rsidR="00A9148C">
        <w:t xml:space="preserve">возложить на </w:t>
      </w:r>
      <w:r>
        <w:t>первого заместителя министра Гордееву Н.А.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</w:p>
    <w:p w:rsidR="00A9148C" w:rsidRDefault="00A9148C">
      <w:pPr>
        <w:widowControl/>
        <w:overflowPunct/>
        <w:autoSpaceDE/>
        <w:autoSpaceDN/>
        <w:adjustRightInd/>
        <w:ind w:firstLine="709"/>
        <w:contextualSpacing/>
        <w:textAlignment w:val="auto"/>
        <w:rPr>
          <w:color w:val="000000"/>
          <w:sz w:val="28"/>
          <w:szCs w:val="28"/>
        </w:rPr>
      </w:pPr>
    </w:p>
    <w:p w:rsidR="00A9148C" w:rsidRDefault="00A9148C">
      <w:pPr>
        <w:widowControl/>
        <w:overflowPunct/>
        <w:autoSpaceDE/>
        <w:autoSpaceDN/>
        <w:adjustRightInd/>
        <w:ind w:firstLine="709"/>
        <w:contextualSpacing/>
        <w:textAlignment w:val="auto"/>
        <w:rPr>
          <w:color w:val="000000"/>
          <w:sz w:val="28"/>
          <w:szCs w:val="28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4592"/>
        <w:gridCol w:w="5156"/>
      </w:tblGrid>
      <w:tr w:rsidR="00A9148C" w:rsidTr="00561516">
        <w:tc>
          <w:tcPr>
            <w:tcW w:w="4592" w:type="dxa"/>
          </w:tcPr>
          <w:p w:rsidR="00A9148C" w:rsidRDefault="00561516" w:rsidP="00561516">
            <w:pPr>
              <w:widowControl/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9148C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рвый заместитель</w:t>
            </w:r>
            <w:r w:rsidR="00A914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министра                              </w:t>
            </w:r>
            <w:r w:rsidR="00A9148C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156" w:type="dxa"/>
          </w:tcPr>
          <w:p w:rsidR="00A9148C" w:rsidRPr="00561516" w:rsidRDefault="00561516">
            <w:pPr>
              <w:widowControl/>
              <w:overflowPunct/>
              <w:autoSpaceDE/>
              <w:autoSpaceDN/>
              <w:adjustRightInd/>
              <w:ind w:firstLine="709"/>
              <w:contextualSpacing/>
              <w:jc w:val="right"/>
              <w:textAlignment w:val="auto"/>
              <w:rPr>
                <w:color w:val="000000"/>
                <w:sz w:val="28"/>
                <w:szCs w:val="28"/>
              </w:rPr>
            </w:pPr>
            <w:r w:rsidRPr="00561516">
              <w:rPr>
                <w:color w:val="000000"/>
                <w:sz w:val="28"/>
                <w:szCs w:val="28"/>
              </w:rPr>
              <w:t>Н.А. Гордеева</w:t>
            </w:r>
          </w:p>
          <w:p w:rsidR="00A9148C" w:rsidRPr="00561516" w:rsidRDefault="00A9148C">
            <w:pPr>
              <w:widowControl/>
              <w:overflowPunct/>
              <w:autoSpaceDE/>
              <w:autoSpaceDN/>
              <w:adjustRightInd/>
              <w:ind w:firstLine="709"/>
              <w:contextualSpacing/>
              <w:jc w:val="righ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</w:tbl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561516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A9148C" w:rsidRDefault="00561516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9148C">
        <w:rPr>
          <w:color w:val="000000"/>
          <w:sz w:val="28"/>
          <w:szCs w:val="28"/>
        </w:rPr>
        <w:t>риложение № 1</w:t>
      </w: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14" w:right="22" w:firstLine="5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61516">
        <w:rPr>
          <w:color w:val="000000"/>
          <w:sz w:val="28"/>
          <w:szCs w:val="28"/>
        </w:rPr>
        <w:t>приказу</w:t>
      </w: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14" w:right="22" w:firstLine="5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 № _______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561516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bookmarkStart w:id="0" w:name="P38"/>
      <w:bookmarkEnd w:id="0"/>
      <w:r>
        <w:rPr>
          <w:color w:val="000000"/>
          <w:sz w:val="28"/>
          <w:szCs w:val="28"/>
        </w:rPr>
        <w:t>Методические рекомендации по организации</w:t>
      </w:r>
      <w:r w:rsidR="00A9148C">
        <w:rPr>
          <w:color w:val="000000"/>
          <w:sz w:val="28"/>
          <w:szCs w:val="28"/>
        </w:rPr>
        <w:t xml:space="preserve">  </w:t>
      </w:r>
    </w:p>
    <w:p w:rsidR="00A9148C" w:rsidRDefault="00A914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бесплатного двухразового питания </w:t>
      </w:r>
      <w:r>
        <w:rPr>
          <w:rFonts w:ascii="Times New Roman" w:hAnsi="Times New Roman"/>
          <w:b w:val="0"/>
          <w:sz w:val="28"/>
          <w:szCs w:val="28"/>
        </w:rPr>
        <w:t xml:space="preserve">лицам </w:t>
      </w:r>
    </w:p>
    <w:p w:rsidR="00A9148C" w:rsidRDefault="00A914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ограниченными возможностями здоровья, обучающимся </w:t>
      </w:r>
    </w:p>
    <w:p w:rsidR="00A9148C" w:rsidRDefault="00A914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муниципальных общеобразовательных организациях </w:t>
      </w:r>
    </w:p>
    <w:p w:rsidR="00A9148C" w:rsidRDefault="00A9148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Оренбургской области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numPr>
          <w:ilvl w:val="0"/>
          <w:numId w:val="20"/>
        </w:numPr>
        <w:overflowPunct/>
        <w:adjustRightInd/>
        <w:jc w:val="center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A9148C" w:rsidRDefault="00A9148C">
      <w:pPr>
        <w:overflowPunct/>
        <w:adjustRightInd/>
        <w:ind w:left="720"/>
        <w:textAlignment w:val="auto"/>
        <w:outlineLvl w:val="1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</w:t>
      </w:r>
      <w:r w:rsidR="0056151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59032A">
        <w:rPr>
          <w:color w:val="000000"/>
          <w:sz w:val="28"/>
          <w:szCs w:val="28"/>
        </w:rPr>
        <w:t xml:space="preserve">методические </w:t>
      </w:r>
      <w:r w:rsidR="00561516">
        <w:rPr>
          <w:color w:val="000000"/>
          <w:sz w:val="28"/>
          <w:szCs w:val="28"/>
        </w:rPr>
        <w:t xml:space="preserve">рекомендации </w:t>
      </w:r>
      <w:r>
        <w:rPr>
          <w:sz w:val="28"/>
          <w:szCs w:val="28"/>
        </w:rPr>
        <w:t>определя</w:t>
      </w:r>
      <w:r w:rsidR="00561516">
        <w:rPr>
          <w:sz w:val="28"/>
          <w:szCs w:val="28"/>
        </w:rPr>
        <w:t>ю</w:t>
      </w:r>
      <w:r>
        <w:rPr>
          <w:sz w:val="28"/>
          <w:szCs w:val="28"/>
        </w:rPr>
        <w:t>т условия и процедуру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</w:t>
      </w:r>
      <w:r>
        <w:rPr>
          <w:color w:val="000000"/>
          <w:sz w:val="28"/>
          <w:szCs w:val="28"/>
        </w:rPr>
        <w:t xml:space="preserve"> Оренбургской области (далее – обучающиеся и организации).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целях предоставления бесплатного двухразового питания один из родителей (законных представителей) обучающегося обращается в организацию с заявлением о предоставлении бесплатного двухразового питания.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следующие документы: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психолого-медико-педагогической комиссии (далее – ПМПК);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копии документов, подтверждающих, что лицо, подписавшее </w:t>
      </w:r>
      <w:hyperlink w:anchor="P124" w:history="1">
        <w:r>
          <w:rPr>
            <w:color w:val="000000"/>
            <w:sz w:val="28"/>
            <w:szCs w:val="28"/>
          </w:rPr>
          <w:t>заявление</w:t>
        </w:r>
      </w:hyperlink>
      <w:r>
        <w:rPr>
          <w:color w:val="000000"/>
          <w:sz w:val="28"/>
          <w:szCs w:val="28"/>
        </w:rPr>
        <w:t>, является родителем (законным представителем) обучающегося (далее – заявитель), в случае если копии данных документов ранее не представлялись в организацию.</w:t>
      </w:r>
    </w:p>
    <w:p w:rsidR="00A9148C" w:rsidRDefault="00A9148C">
      <w:pPr>
        <w:overflowPunct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от имени родителей действует уполномоченное лицо кроме документов, указанных в </w:t>
      </w:r>
      <w:hyperlink w:anchor="P41" w:history="1">
        <w:r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</w:t>
      </w:r>
      <w:r w:rsidR="0059032A">
        <w:rPr>
          <w:sz w:val="28"/>
          <w:szCs w:val="28"/>
        </w:rPr>
        <w:t>их методических рекомендаций</w:t>
      </w:r>
      <w:r>
        <w:rPr>
          <w:sz w:val="28"/>
          <w:szCs w:val="28"/>
        </w:rPr>
        <w:t xml:space="preserve">, к заявлению о </w:t>
      </w:r>
      <w:r>
        <w:rPr>
          <w:color w:val="000000"/>
          <w:sz w:val="28"/>
          <w:szCs w:val="28"/>
        </w:rPr>
        <w:t>предоставлении бесплатного двухразового питания</w:t>
      </w:r>
      <w:r>
        <w:rPr>
          <w:sz w:val="28"/>
          <w:szCs w:val="28"/>
        </w:rPr>
        <w:t xml:space="preserve">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A9148C" w:rsidRDefault="00A9148C">
      <w:pPr>
        <w:pStyle w:val="ConsPlusNormal"/>
        <w:ind w:firstLine="540"/>
        <w:jc w:val="both"/>
      </w:pPr>
      <w:r>
        <w:t>4. Р</w:t>
      </w:r>
      <w:r>
        <w:rPr>
          <w:color w:val="000000"/>
        </w:rPr>
        <w:t>одитель (законный представитель)</w:t>
      </w:r>
      <w:r>
        <w:t xml:space="preserve"> подает заявление о </w:t>
      </w:r>
      <w:r>
        <w:rPr>
          <w:color w:val="000000"/>
        </w:rPr>
        <w:t>предоставлении бесплатного двухразового питания</w:t>
      </w:r>
      <w:r>
        <w:t xml:space="preserve"> и документы, предусмотренные </w:t>
      </w:r>
      <w:hyperlink w:anchor="P41" w:history="1">
        <w:r>
          <w:t>пунктами 2</w:t>
        </w:r>
      </w:hyperlink>
      <w:r>
        <w:t xml:space="preserve"> и </w:t>
      </w:r>
      <w:hyperlink w:anchor="P46" w:history="1">
        <w:r>
          <w:t>3</w:t>
        </w:r>
      </w:hyperlink>
      <w:r>
        <w:t xml:space="preserve"> настоящ</w:t>
      </w:r>
      <w:r w:rsidR="00E12095">
        <w:t>их методических рекомендаций</w:t>
      </w:r>
      <w:r>
        <w:t>, однократно на период действия заключения ПМПК.</w:t>
      </w:r>
    </w:p>
    <w:p w:rsidR="00A9148C" w:rsidRDefault="00A9148C">
      <w:pPr>
        <w:pStyle w:val="ConsPlusNormal"/>
        <w:ind w:firstLine="540"/>
        <w:jc w:val="both"/>
      </w:pPr>
      <w:r>
        <w:t>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A9148C" w:rsidRDefault="00A9148C">
      <w:pPr>
        <w:pStyle w:val="ConsPlusNormal"/>
        <w:ind w:firstLine="540"/>
        <w:jc w:val="both"/>
      </w:pPr>
      <w:r>
        <w:t xml:space="preserve">6. Заявления о </w:t>
      </w:r>
      <w:r>
        <w:rPr>
          <w:color w:val="000000"/>
        </w:rPr>
        <w:t>предоставлении бесплатного двухразового питания</w:t>
      </w:r>
      <w:r>
        <w:t xml:space="preserve">, поданные в организацию, рассматриваются руководителем организации в течение пяти рабочих дней со дня подачи заявления о </w:t>
      </w:r>
      <w:r>
        <w:rPr>
          <w:color w:val="000000"/>
        </w:rPr>
        <w:t>предоставлении бесплатного двухразового питания</w:t>
      </w:r>
      <w:r>
        <w:t>.</w:t>
      </w:r>
    </w:p>
    <w:p w:rsidR="00A9148C" w:rsidRDefault="00A9148C">
      <w:pPr>
        <w:pStyle w:val="ConsPlusNormal"/>
        <w:ind w:firstLine="540"/>
        <w:jc w:val="both"/>
      </w:pPr>
      <w:r>
        <w:t xml:space="preserve">7. В случае принятия решения о </w:t>
      </w:r>
      <w:r>
        <w:rPr>
          <w:color w:val="000000"/>
        </w:rPr>
        <w:t>предоставлении бесплатного двухразового питания</w:t>
      </w:r>
      <w:r>
        <w:t xml:space="preserve"> руководитель организации в срок, указанный в </w:t>
      </w:r>
      <w:hyperlink w:anchor="P50" w:history="1">
        <w:r>
          <w:t>пункте 7</w:t>
        </w:r>
      </w:hyperlink>
      <w:r>
        <w:t xml:space="preserve"> настоящ</w:t>
      </w:r>
      <w:r w:rsidR="00E12095">
        <w:t>их методических рекомендаций</w:t>
      </w:r>
      <w:r>
        <w:t xml:space="preserve">, издает распорядительный акт о </w:t>
      </w:r>
      <w:r>
        <w:rPr>
          <w:color w:val="000000"/>
        </w:rPr>
        <w:t>предоставлении бесплатного двухразового питания</w:t>
      </w:r>
      <w:r>
        <w:t xml:space="preserve">, а также уведомляет о принятом решении </w:t>
      </w:r>
      <w:r>
        <w:rPr>
          <w:color w:val="000000"/>
        </w:rPr>
        <w:lastRenderedPageBreak/>
        <w:t xml:space="preserve">родитель (законный представитель) </w:t>
      </w:r>
      <w:r>
        <w:t>в течение трех рабочих дней со дня издания распорядительного акта.</w:t>
      </w:r>
    </w:p>
    <w:p w:rsidR="00A9148C" w:rsidRDefault="00A9148C">
      <w:pPr>
        <w:pStyle w:val="ConsPlusNormal"/>
        <w:ind w:firstLine="540"/>
        <w:jc w:val="both"/>
      </w:pPr>
      <w:r>
        <w:t xml:space="preserve">В случае принятия решения об отказе в </w:t>
      </w:r>
      <w:r>
        <w:rPr>
          <w:color w:val="000000"/>
        </w:rPr>
        <w:t>предоставлении бесплатного двухразового питания</w:t>
      </w:r>
      <w:r>
        <w:t xml:space="preserve"> </w:t>
      </w:r>
      <w:r>
        <w:rPr>
          <w:color w:val="000000"/>
        </w:rPr>
        <w:t>родитель (законный представитель)</w:t>
      </w:r>
      <w: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A9148C" w:rsidRDefault="00A9148C">
      <w:pPr>
        <w:pStyle w:val="ConsPlusNormal"/>
        <w:ind w:firstLine="540"/>
        <w:jc w:val="both"/>
      </w:pPr>
      <w:r>
        <w:t xml:space="preserve">8. Основаниями для принятия руководителем организации решения об отказе в </w:t>
      </w:r>
      <w:r>
        <w:rPr>
          <w:color w:val="000000"/>
        </w:rPr>
        <w:t>предоставлении бесплатного двухразового питания</w:t>
      </w:r>
      <w:r>
        <w:t xml:space="preserve"> являются:</w:t>
      </w:r>
    </w:p>
    <w:p w:rsidR="00A9148C" w:rsidRDefault="00A9148C">
      <w:pPr>
        <w:pStyle w:val="ConsPlusNormal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41" w:history="1">
        <w:r>
          <w:t>пунктах 2</w:t>
        </w:r>
      </w:hyperlink>
      <w:r>
        <w:t xml:space="preserve"> и </w:t>
      </w:r>
      <w:hyperlink w:anchor="P46" w:history="1">
        <w:r>
          <w:t>3</w:t>
        </w:r>
      </w:hyperlink>
      <w:r>
        <w:t xml:space="preserve"> настоящего порядка;</w:t>
      </w:r>
    </w:p>
    <w:p w:rsidR="00A9148C" w:rsidRDefault="00A9148C">
      <w:pPr>
        <w:pStyle w:val="ConsPlusNormal"/>
        <w:ind w:firstLine="540"/>
        <w:jc w:val="both"/>
      </w:pPr>
      <w:r>
        <w:t xml:space="preserve">недостоверность сведений, содержащихся в представленных в соответствии с </w:t>
      </w:r>
      <w:hyperlink w:anchor="P41" w:history="1">
        <w:r>
          <w:t>пунктами 2</w:t>
        </w:r>
      </w:hyperlink>
      <w:r>
        <w:t xml:space="preserve"> и </w:t>
      </w:r>
      <w:hyperlink w:anchor="P46" w:history="1">
        <w:r>
          <w:t>3</w:t>
        </w:r>
      </w:hyperlink>
      <w:r>
        <w:t xml:space="preserve"> настоящего порядка документах.</w:t>
      </w:r>
    </w:p>
    <w:p w:rsidR="00A9148C" w:rsidRDefault="00A9148C">
      <w:pPr>
        <w:pStyle w:val="ConsPlusNormal"/>
        <w:ind w:firstLine="540"/>
        <w:jc w:val="both"/>
      </w:pPr>
      <w:r>
        <w:t xml:space="preserve">9. Предоставление </w:t>
      </w:r>
      <w:r>
        <w:rPr>
          <w:color w:val="000000"/>
        </w:rPr>
        <w:t>бесплатного двухразового питания</w:t>
      </w:r>
      <w:r>
        <w:t xml:space="preserve"> производится на срок действия заключения ПМПК.</w:t>
      </w:r>
    </w:p>
    <w:p w:rsidR="00A9148C" w:rsidRDefault="00A9148C">
      <w:pPr>
        <w:pStyle w:val="ConsPlusNormal"/>
        <w:ind w:firstLine="540"/>
        <w:jc w:val="both"/>
      </w:pPr>
      <w:r>
        <w:rPr>
          <w:color w:val="000000"/>
        </w:rPr>
        <w:t xml:space="preserve">10. </w:t>
      </w:r>
      <w:r>
        <w:t xml:space="preserve">Основаниями для прекращения </w:t>
      </w:r>
      <w:r>
        <w:rPr>
          <w:color w:val="000000"/>
        </w:rPr>
        <w:t>предоставления бесплатного двухразового питания</w:t>
      </w:r>
      <w:r>
        <w:t xml:space="preserve"> являются:</w:t>
      </w:r>
    </w:p>
    <w:p w:rsidR="00A9148C" w:rsidRDefault="00A9148C">
      <w:pPr>
        <w:pStyle w:val="ConsPlusNormal"/>
        <w:ind w:firstLine="540"/>
        <w:jc w:val="both"/>
      </w:pPr>
      <w:r>
        <w:t xml:space="preserve">1) обращение </w:t>
      </w:r>
      <w:r>
        <w:rPr>
          <w:color w:val="000000"/>
        </w:rPr>
        <w:t>родителя (законного представителя)</w:t>
      </w:r>
      <w:r>
        <w:t xml:space="preserve"> с заявлением о прекращении выплаты компенсации;</w:t>
      </w:r>
    </w:p>
    <w:p w:rsidR="00A9148C" w:rsidRDefault="00A9148C">
      <w:pPr>
        <w:pStyle w:val="ConsPlusNormal"/>
        <w:ind w:firstLine="540"/>
        <w:jc w:val="both"/>
      </w:pPr>
      <w:r>
        <w:t>2) истечение срока действия заключения ПМПК;</w:t>
      </w:r>
    </w:p>
    <w:p w:rsidR="00A9148C" w:rsidRDefault="00A9148C">
      <w:pPr>
        <w:pStyle w:val="ConsPlusNormal"/>
        <w:ind w:firstLine="540"/>
        <w:jc w:val="both"/>
      </w:pPr>
      <w:r>
        <w:t>3) прекращение образовательных отношений между организацией и обучающимся;</w:t>
      </w:r>
    </w:p>
    <w:p w:rsidR="00A9148C" w:rsidRDefault="00A9148C">
      <w:pPr>
        <w:pStyle w:val="ConsPlusNormal"/>
        <w:ind w:firstLine="540"/>
        <w:jc w:val="both"/>
      </w:pPr>
      <w:r>
        <w:t xml:space="preserve">4) отобрание обучающегося у </w:t>
      </w:r>
      <w:r>
        <w:rPr>
          <w:color w:val="000000"/>
        </w:rPr>
        <w:t>родителя (законного представителя)</w:t>
      </w:r>
      <w:r>
        <w:t xml:space="preserve"> органом опеки и попечительства в случае угрозы жизни или здоровью обучающегося;</w:t>
      </w:r>
    </w:p>
    <w:p w:rsidR="00A9148C" w:rsidRDefault="00A9148C">
      <w:pPr>
        <w:pStyle w:val="ConsPlusNormal"/>
        <w:ind w:firstLine="540"/>
        <w:jc w:val="both"/>
      </w:pPr>
      <w:r>
        <w:t>5) смерть обучающегося.</w:t>
      </w:r>
    </w:p>
    <w:p w:rsidR="00A9148C" w:rsidRDefault="00A9148C">
      <w:pPr>
        <w:pStyle w:val="ConsPlusNormal"/>
        <w:ind w:firstLine="540"/>
        <w:jc w:val="both"/>
      </w:pPr>
      <w:r>
        <w:t xml:space="preserve">Предоставление </w:t>
      </w:r>
      <w:r>
        <w:rPr>
          <w:color w:val="000000"/>
        </w:rPr>
        <w:t>бесплатного двухразового питания</w:t>
      </w:r>
      <w:r>
        <w:t xml:space="preserve"> в случаях, предусмотренных </w:t>
      </w:r>
      <w:hyperlink w:anchor="P60" w:history="1">
        <w:r>
          <w:t>подпунктами 1</w:t>
        </w:r>
      </w:hyperlink>
      <w:r>
        <w:t xml:space="preserve"> - </w:t>
      </w:r>
      <w:hyperlink w:anchor="P63" w:history="1">
        <w:r>
          <w:t>4</w:t>
        </w:r>
      </w:hyperlink>
      <w:r>
        <w:t xml:space="preserve"> настоящего пункта, прекращается со дня наступления соответствующего обстоятельства.</w:t>
      </w:r>
    </w:p>
    <w:p w:rsidR="00A9148C" w:rsidRDefault="00A9148C">
      <w:pPr>
        <w:pStyle w:val="ConsPlusNormal"/>
        <w:ind w:firstLine="540"/>
        <w:jc w:val="both"/>
      </w:pPr>
      <w:r>
        <w:t xml:space="preserve">Предоставление </w:t>
      </w:r>
      <w:r>
        <w:rPr>
          <w:color w:val="000000"/>
        </w:rPr>
        <w:t>бесплатного двухразового питания</w:t>
      </w:r>
      <w:r>
        <w:t xml:space="preserve"> в случае, предусмотренном </w:t>
      </w:r>
      <w:hyperlink w:anchor="P64" w:history="1">
        <w:r>
          <w:t>подпунктом 5</w:t>
        </w:r>
      </w:hyperlink>
      <w: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A9148C" w:rsidRDefault="00A9148C">
      <w:pPr>
        <w:pStyle w:val="ConsPlusNormal"/>
        <w:ind w:firstLine="540"/>
        <w:jc w:val="both"/>
      </w:pPr>
      <w:r>
        <w:t xml:space="preserve">Решение о прекращении предоставления </w:t>
      </w:r>
      <w:r>
        <w:rPr>
          <w:color w:val="000000"/>
        </w:rPr>
        <w:t>бесплатного двухразового питания</w:t>
      </w:r>
      <w:r>
        <w:t xml:space="preserve"> принимается руководителем организации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A9148C" w:rsidRDefault="00A9148C">
      <w:pPr>
        <w:pStyle w:val="ConsPlusNormal"/>
        <w:ind w:firstLine="540"/>
        <w:jc w:val="both"/>
      </w:pPr>
      <w:r>
        <w:t xml:space="preserve">Организация в течение трех рабочих дней со дня принятия решения о прекращении предоставления </w:t>
      </w:r>
      <w:r>
        <w:rPr>
          <w:color w:val="000000"/>
        </w:rPr>
        <w:t>бесплатного двухразового питания</w:t>
      </w:r>
      <w:r>
        <w:t xml:space="preserve"> сообщает </w:t>
      </w:r>
      <w:r>
        <w:rPr>
          <w:color w:val="000000"/>
        </w:rPr>
        <w:t>родителю (законному представителю)</w:t>
      </w:r>
      <w:r>
        <w:t xml:space="preserve"> о прекращении предоставления </w:t>
      </w:r>
      <w:r>
        <w:rPr>
          <w:color w:val="000000"/>
        </w:rPr>
        <w:t>бесплатного двухразового питания</w:t>
      </w:r>
      <w:r>
        <w:t>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bookmarkStart w:id="1" w:name="P89"/>
      <w:bookmarkEnd w:id="1"/>
      <w:r>
        <w:rPr>
          <w:color w:val="000000"/>
          <w:sz w:val="28"/>
          <w:szCs w:val="28"/>
        </w:rPr>
        <w:t>Организацией издается распорядительный акт об утверждении списка обучающихся, имеющих право на предоставление бесплатного двухразового 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Ответственность за определение права обучающихся на получение </w:t>
      </w:r>
      <w:r>
        <w:rPr>
          <w:color w:val="000000"/>
          <w:sz w:val="28"/>
          <w:szCs w:val="28"/>
        </w:rPr>
        <w:lastRenderedPageBreak/>
        <w:t>бесплатного двухразового питания и достоверность сведений о ежедневной фактической посещаемости детей возлагается на руководителя организации.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Руководитель организации обеспечивает подготовку и ведение табеля посещения обучающихся.</w:t>
      </w:r>
    </w:p>
    <w:p w:rsidR="00A9148C" w:rsidRDefault="00A9148C">
      <w:pPr>
        <w:overflowPunct/>
        <w:adjustRightInd/>
        <w:ind w:firstLine="5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если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tabs>
          <w:tab w:val="left" w:pos="1701"/>
          <w:tab w:val="left" w:pos="3969"/>
          <w:tab w:val="left" w:pos="567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A9148C" w:rsidRDefault="00A9148C">
      <w:pPr>
        <w:shd w:val="clear" w:color="auto" w:fill="FFFFFF"/>
        <w:suppressAutoHyphens/>
        <w:ind w:left="6" w:hanging="6"/>
        <w:rPr>
          <w:color w:val="000000"/>
          <w:sz w:val="26"/>
          <w:szCs w:val="26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ind w:left="4820"/>
        <w:jc w:val="left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61516">
        <w:rPr>
          <w:color w:val="000000"/>
          <w:sz w:val="28"/>
          <w:szCs w:val="28"/>
        </w:rPr>
        <w:t xml:space="preserve">методическим рекомендациям по организации </w:t>
      </w:r>
      <w:r>
        <w:rPr>
          <w:color w:val="000000"/>
          <w:sz w:val="28"/>
          <w:szCs w:val="28"/>
        </w:rPr>
        <w:t xml:space="preserve"> предоставления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бесплатного двухразового питания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 с ограниченными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возможностями здоровья, 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обучающимся в муниципальных 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общеобразовательных организациях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bookmarkStart w:id="2" w:name="P178"/>
      <w:bookmarkEnd w:id="2"/>
      <w:r>
        <w:rPr>
          <w:color w:val="000000"/>
          <w:sz w:val="28"/>
          <w:szCs w:val="28"/>
        </w:rPr>
        <w:t>Форма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заявления на получение бесплатного двухразового питания в образовательной организации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родителя/законного представителя)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(Ф.И.О., число, месяц, год рождения обучающегося)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(адрес места жительства)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(контактный телефон)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список обучающихся на получение бесплатного двухразового питания. Мой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A9148C" w:rsidRDefault="00A9148C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выдачи справки)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A9148C" w:rsidRDefault="00A9148C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(дата начала предоставления питания)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                                _______________________</w:t>
      </w:r>
    </w:p>
    <w:p w:rsidR="00A9148C" w:rsidRDefault="00A9148C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14" w:right="22" w:firstLine="5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61516">
        <w:rPr>
          <w:color w:val="000000"/>
          <w:sz w:val="28"/>
          <w:szCs w:val="28"/>
        </w:rPr>
        <w:t xml:space="preserve">риказу </w:t>
      </w:r>
    </w:p>
    <w:p w:rsidR="00A9148C" w:rsidRDefault="00A9148C">
      <w:pPr>
        <w:shd w:val="clear" w:color="auto" w:fill="FFFFFF"/>
        <w:tabs>
          <w:tab w:val="left" w:pos="1000"/>
          <w:tab w:val="left" w:pos="1130"/>
        </w:tabs>
        <w:suppressAutoHyphens/>
        <w:ind w:left="14" w:right="22" w:firstLine="5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_________ № _______</w:t>
      </w:r>
    </w:p>
    <w:p w:rsidR="00A9148C" w:rsidRDefault="00A9148C">
      <w:pPr>
        <w:overflowPunct/>
        <w:adjustRightInd/>
        <w:textAlignment w:val="auto"/>
        <w:rPr>
          <w:sz w:val="28"/>
          <w:szCs w:val="28"/>
        </w:rPr>
      </w:pPr>
    </w:p>
    <w:p w:rsidR="00A9148C" w:rsidRDefault="00561516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</w:t>
      </w:r>
      <w:r w:rsidR="00A9148C">
        <w:rPr>
          <w:sz w:val="28"/>
          <w:szCs w:val="28"/>
        </w:rPr>
        <w:t xml:space="preserve"> 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561516">
        <w:rPr>
          <w:sz w:val="28"/>
          <w:szCs w:val="28"/>
        </w:rPr>
        <w:t>е</w:t>
      </w:r>
      <w:r>
        <w:rPr>
          <w:sz w:val="28"/>
          <w:szCs w:val="28"/>
        </w:rPr>
        <w:t xml:space="preserve"> ежемесячной денежной компенсации 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двухразового питания обучающимся с ограниченными 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возможностями здоровья, осваивающим программы 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начального общего, основного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 среднего 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общего образования на дому</w:t>
      </w:r>
    </w:p>
    <w:p w:rsidR="00A9148C" w:rsidRDefault="00A9148C">
      <w:pPr>
        <w:overflowPunct/>
        <w:adjustRightInd/>
        <w:jc w:val="center"/>
        <w:textAlignment w:val="auto"/>
        <w:rPr>
          <w:sz w:val="28"/>
          <w:szCs w:val="28"/>
        </w:rPr>
      </w:pPr>
    </w:p>
    <w:p w:rsidR="00A9148C" w:rsidRDefault="00A9148C">
      <w:pPr>
        <w:pStyle w:val="ConsPlusNormal"/>
        <w:ind w:firstLine="540"/>
        <w:jc w:val="both"/>
      </w:pPr>
      <w:r>
        <w:t>1. Настоящи</w:t>
      </w:r>
      <w:r w:rsidR="00561516">
        <w:t>е методические рекомендации определяю</w:t>
      </w:r>
      <w:r>
        <w:t>т условия и процедуру предоставления компенсации за обеспечение бесплатным двухразовым питанием обучающихся с ограниченными возможностями здоровья, зачисленным в муниципальные общеобразовательные организации Оренбургской области (далее – организация) и осваивающим основные общеобразовательные программы на дому (далее – компенсация, обучающийся).</w:t>
      </w:r>
    </w:p>
    <w:p w:rsidR="00A9148C" w:rsidRDefault="00A9148C">
      <w:pPr>
        <w:overflowPunct/>
        <w:adjustRightInd/>
        <w:ind w:firstLine="539"/>
        <w:textAlignment w:val="auto"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Выплата компенсации осуществляется в пределах бюджетных ассигнований, предусмотренных на указанные цели в областном бюджете Оренбургской области, из расчета 65,0 рублей на одного обучающегося в возрасте от 7 лет и старше </w:t>
      </w:r>
      <w:r>
        <w:rPr>
          <w:color w:val="000000"/>
          <w:sz w:val="28"/>
          <w:szCs w:val="28"/>
        </w:rPr>
        <w:t>только в учебные дни.</w:t>
      </w:r>
    </w:p>
    <w:p w:rsidR="00A9148C" w:rsidRDefault="00A9148C">
      <w:pPr>
        <w:pStyle w:val="ConsPlusNormal"/>
        <w:ind w:firstLine="540"/>
        <w:jc w:val="both"/>
      </w:pPr>
      <w:bookmarkStart w:id="3" w:name="P41"/>
      <w:bookmarkEnd w:id="3"/>
      <w:r>
        <w:t>3. В целях предоставления компенсации один из родителей (законных представителей) обучающегося обращается в организацию с заявлением о выплате компенсации согласно приложению к настоящ</w:t>
      </w:r>
      <w:r w:rsidR="00561516">
        <w:t>им</w:t>
      </w:r>
      <w:r>
        <w:t xml:space="preserve"> </w:t>
      </w:r>
      <w:r w:rsidR="00561516">
        <w:t>методическим рекомендациям</w:t>
      </w:r>
      <w:r>
        <w:t>.</w:t>
      </w:r>
    </w:p>
    <w:p w:rsidR="00A9148C" w:rsidRDefault="00A9148C">
      <w:pPr>
        <w:pStyle w:val="ConsPlusNormal"/>
        <w:ind w:firstLine="540"/>
        <w:jc w:val="both"/>
      </w:pPr>
      <w:r>
        <w:t>К заявлению о выплате компенсации прилагаются следующие документы:</w:t>
      </w:r>
    </w:p>
    <w:p w:rsidR="00A9148C" w:rsidRDefault="00A9148C">
      <w:pPr>
        <w:pStyle w:val="ConsPlusNormal"/>
        <w:ind w:firstLine="540"/>
        <w:jc w:val="both"/>
      </w:pPr>
      <w:r>
        <w:t>копия паспорта или иной документ, удостоверяющий личность родителей (законных представителей);</w:t>
      </w:r>
    </w:p>
    <w:p w:rsidR="00A9148C" w:rsidRDefault="00A9148C">
      <w:pPr>
        <w:pStyle w:val="ConsPlusNormal"/>
        <w:ind w:firstLine="540"/>
        <w:jc w:val="both"/>
      </w:pPr>
      <w:r>
        <w:t>заключение психолого-медико-педагогической комиссии (далее – ПМПК) обучающегося;</w:t>
      </w:r>
    </w:p>
    <w:p w:rsidR="00A9148C" w:rsidRDefault="00A9148C">
      <w:pPr>
        <w:pStyle w:val="ConsPlusNormal"/>
        <w:ind w:firstLine="540"/>
        <w:jc w:val="both"/>
      </w:pPr>
      <w:r>
        <w:t>документ о наличии у родителей (законных представителей) банковского счета, открытого в кредитной организаци</w:t>
      </w:r>
      <w:r w:rsidR="008A1A3B">
        <w:t>и, с указанием реквизитов счета;</w:t>
      </w:r>
    </w:p>
    <w:p w:rsidR="008A1A3B" w:rsidRDefault="008A1A3B">
      <w:pPr>
        <w:pStyle w:val="ConsPlusNormal"/>
        <w:ind w:firstLine="540"/>
        <w:jc w:val="both"/>
      </w:pPr>
      <w:r w:rsidRPr="00561516">
        <w:t>заключение медицинской организации на обучение на дому.</w:t>
      </w:r>
    </w:p>
    <w:p w:rsidR="00A9148C" w:rsidRDefault="00A9148C">
      <w:pPr>
        <w:pStyle w:val="ConsPlusNormal"/>
        <w:ind w:firstLine="540"/>
        <w:jc w:val="both"/>
      </w:pPr>
      <w:bookmarkStart w:id="4" w:name="P46"/>
      <w:bookmarkEnd w:id="4"/>
      <w:r>
        <w:t xml:space="preserve">4. В случае если от имени родителей действует уполномоченное лицо  кроме документов, указанных в </w:t>
      </w:r>
      <w:hyperlink w:anchor="P41" w:history="1">
        <w:r>
          <w:t>пункте 3</w:t>
        </w:r>
      </w:hyperlink>
      <w:r>
        <w:t xml:space="preserve"> настоящ</w:t>
      </w:r>
      <w:r w:rsidR="00561516">
        <w:t>их</w:t>
      </w:r>
      <w:r>
        <w:t xml:space="preserve"> </w:t>
      </w:r>
      <w:r w:rsidR="00561516">
        <w:t>методических рекомендаций</w:t>
      </w:r>
      <w:r>
        <w:t>, к заявлению о выплате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A9148C" w:rsidRDefault="00A9148C">
      <w:pPr>
        <w:pStyle w:val="ConsPlusNormal"/>
        <w:ind w:firstLine="540"/>
        <w:jc w:val="both"/>
      </w:pPr>
      <w:r>
        <w:t xml:space="preserve">5. Родителей (законный представитель) подает заявление о выплате компенсации и документы, предусмотренные </w:t>
      </w:r>
      <w:hyperlink w:anchor="P41" w:history="1">
        <w:r>
          <w:t>3</w:t>
        </w:r>
      </w:hyperlink>
      <w:r>
        <w:t xml:space="preserve"> и 4 настоящ</w:t>
      </w:r>
      <w:r w:rsidR="00561516">
        <w:t>их</w:t>
      </w:r>
      <w:r>
        <w:t xml:space="preserve"> </w:t>
      </w:r>
      <w:r w:rsidR="00561516">
        <w:t>методических рекомендаций</w:t>
      </w:r>
      <w:r>
        <w:t>, однократно на срок действия заключения ПМПК.</w:t>
      </w:r>
    </w:p>
    <w:p w:rsidR="00A9148C" w:rsidRDefault="00A9148C">
      <w:pPr>
        <w:pStyle w:val="ConsPlusNormal"/>
        <w:ind w:firstLine="540"/>
        <w:jc w:val="both"/>
      </w:pPr>
      <w:r>
        <w:t>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A9148C" w:rsidRDefault="00A9148C">
      <w:pPr>
        <w:pStyle w:val="ConsPlusNormal"/>
        <w:ind w:firstLine="540"/>
        <w:jc w:val="both"/>
      </w:pPr>
      <w:bookmarkStart w:id="5" w:name="P50"/>
      <w:bookmarkEnd w:id="5"/>
      <w:r>
        <w:t>7. Заявления о выплате компенсации, поданные в организацию, рассматриваются руководителем организации в течение пяти рабочих дней со дня подачи заявления о выплате компенсации.</w:t>
      </w:r>
    </w:p>
    <w:p w:rsidR="00A9148C" w:rsidRDefault="00A9148C">
      <w:pPr>
        <w:pStyle w:val="ConsPlusNormal"/>
        <w:ind w:firstLine="540"/>
        <w:jc w:val="both"/>
      </w:pPr>
      <w:r>
        <w:lastRenderedPageBreak/>
        <w:t xml:space="preserve">9. В случае принятия решения о выплате компенсации руководитель организации в срок, указанный в </w:t>
      </w:r>
      <w:hyperlink w:anchor="P50" w:history="1">
        <w:r>
          <w:t>пункте 8</w:t>
        </w:r>
      </w:hyperlink>
      <w:r>
        <w:t xml:space="preserve"> настоящ</w:t>
      </w:r>
      <w:r w:rsidR="00561516">
        <w:t>их методических рекомендаций</w:t>
      </w:r>
      <w:r>
        <w:t>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A9148C" w:rsidRDefault="00A9148C">
      <w:pPr>
        <w:pStyle w:val="ConsPlusNormal"/>
        <w:ind w:firstLine="540"/>
        <w:jc w:val="both"/>
      </w:pPr>
      <w:r>
        <w:t>В случае принятия решения об отказе в выплате компенсации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A9148C" w:rsidRDefault="00A9148C">
      <w:pPr>
        <w:pStyle w:val="ConsPlusNormal"/>
        <w:ind w:firstLine="540"/>
        <w:jc w:val="both"/>
      </w:pPr>
      <w:r>
        <w:t>10. Основаниями для принятия руководителем организации решения об отказе в выплате компенсации являются:</w:t>
      </w:r>
    </w:p>
    <w:p w:rsidR="00A9148C" w:rsidRDefault="00A9148C">
      <w:pPr>
        <w:pStyle w:val="ConsPlusNormal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41" w:history="1">
        <w:r>
          <w:t>пунктах 3</w:t>
        </w:r>
      </w:hyperlink>
      <w:r>
        <w:t xml:space="preserve"> и 4 настоящ</w:t>
      </w:r>
      <w:r w:rsidR="00561516">
        <w:t>их методических рекомендаций</w:t>
      </w:r>
      <w:r>
        <w:t>;</w:t>
      </w:r>
    </w:p>
    <w:p w:rsidR="00A9148C" w:rsidRDefault="00A9148C">
      <w:pPr>
        <w:pStyle w:val="ConsPlusNormal"/>
        <w:ind w:firstLine="540"/>
        <w:jc w:val="both"/>
      </w:pPr>
      <w:r>
        <w:t xml:space="preserve">недостоверность сведений, содержащихся в представленных в соответствии с </w:t>
      </w:r>
      <w:hyperlink w:anchor="P41" w:history="1">
        <w:r>
          <w:t>пунктами 3</w:t>
        </w:r>
      </w:hyperlink>
      <w:r>
        <w:t xml:space="preserve"> и 4 настоящ</w:t>
      </w:r>
      <w:r w:rsidR="00E12095">
        <w:t>их методических рекомендаций</w:t>
      </w:r>
      <w:r>
        <w:t xml:space="preserve"> документах.</w:t>
      </w:r>
    </w:p>
    <w:p w:rsidR="00A9148C" w:rsidRDefault="00A9148C">
      <w:pPr>
        <w:pStyle w:val="ConsPlusNormal"/>
        <w:ind w:firstLine="540"/>
        <w:jc w:val="both"/>
      </w:pPr>
      <w:r>
        <w:t xml:space="preserve">11. Компенсация предоставляется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– ежемесячно, не позднее 20-го числа месяца. </w:t>
      </w:r>
    </w:p>
    <w:p w:rsidR="00A9148C" w:rsidRDefault="00A9148C">
      <w:pPr>
        <w:pStyle w:val="ConsPlusNormal"/>
        <w:ind w:firstLine="540"/>
        <w:jc w:val="both"/>
      </w:pPr>
      <w:r>
        <w:t>В случае изменения банковских реквизитов (банковского счета) родители (законные представители) в течение 10 рабочих дней с даты изменения указанных сведений представляет в организацию актуальные сведения о банковских реквизитах (банковском счете).</w:t>
      </w:r>
    </w:p>
    <w:p w:rsidR="00A9148C" w:rsidRDefault="00A9148C">
      <w:pPr>
        <w:pStyle w:val="ConsPlusNormal"/>
        <w:ind w:firstLine="540"/>
        <w:jc w:val="both"/>
      </w:pPr>
      <w:r>
        <w:t>12. Основаниями для прекращения выплаты компенсации являются:</w:t>
      </w:r>
    </w:p>
    <w:p w:rsidR="00A9148C" w:rsidRDefault="00A9148C">
      <w:pPr>
        <w:pStyle w:val="ConsPlusNormal"/>
        <w:ind w:firstLine="540"/>
        <w:jc w:val="both"/>
      </w:pPr>
      <w:bookmarkStart w:id="6" w:name="P60"/>
      <w:bookmarkEnd w:id="6"/>
      <w:r>
        <w:t>1) обращение родителей (законных представителей) с заявлением о прекращении выплаты компенсации;</w:t>
      </w:r>
    </w:p>
    <w:p w:rsidR="00A9148C" w:rsidRDefault="00A9148C">
      <w:pPr>
        <w:pStyle w:val="ConsPlusNormal"/>
        <w:ind w:firstLine="540"/>
        <w:jc w:val="both"/>
      </w:pPr>
      <w:r>
        <w:t>2) истечение срока действия заключения ПМПК;</w:t>
      </w:r>
    </w:p>
    <w:p w:rsidR="00A9148C" w:rsidRDefault="00A9148C">
      <w:pPr>
        <w:pStyle w:val="ConsPlusNormal"/>
        <w:ind w:firstLine="540"/>
        <w:jc w:val="both"/>
      </w:pPr>
      <w:r>
        <w:t>3) прекращение образовательных отношений между организацией и обучающимся;</w:t>
      </w:r>
    </w:p>
    <w:p w:rsidR="00A9148C" w:rsidRDefault="00A9148C">
      <w:pPr>
        <w:pStyle w:val="ConsPlusNormal"/>
        <w:ind w:firstLine="540"/>
        <w:jc w:val="both"/>
      </w:pPr>
      <w:bookmarkStart w:id="7" w:name="P63"/>
      <w:bookmarkEnd w:id="7"/>
      <w:r>
        <w:t>4) отобрание обучающегося у родителей (законных представителей) органом опеки и попечительства в случае угрозы жизни или здоровью обучающегося;</w:t>
      </w:r>
    </w:p>
    <w:p w:rsidR="00A9148C" w:rsidRDefault="00A9148C">
      <w:pPr>
        <w:pStyle w:val="ConsPlusNormal"/>
        <w:ind w:firstLine="540"/>
        <w:jc w:val="both"/>
      </w:pPr>
      <w:bookmarkStart w:id="8" w:name="P64"/>
      <w:bookmarkEnd w:id="8"/>
      <w:r>
        <w:t>5) смерть обучающегося.</w:t>
      </w:r>
    </w:p>
    <w:p w:rsidR="00A9148C" w:rsidRDefault="00A9148C">
      <w:pPr>
        <w:pStyle w:val="ConsPlusNormal"/>
        <w:ind w:firstLine="540"/>
        <w:jc w:val="both"/>
      </w:pPr>
      <w:r>
        <w:t xml:space="preserve">Выплата компенсации в случаях, предусмотренных </w:t>
      </w:r>
      <w:hyperlink w:anchor="P60" w:history="1">
        <w:r>
          <w:t>подпунктами 1</w:t>
        </w:r>
      </w:hyperlink>
      <w:r>
        <w:t xml:space="preserve"> - </w:t>
      </w:r>
      <w:hyperlink w:anchor="P63" w:history="1">
        <w:r>
          <w:t>4</w:t>
        </w:r>
      </w:hyperlink>
      <w:r>
        <w:t xml:space="preserve"> настоящего пункта, прекращается со дня наступления соответствующего обстоятельства.</w:t>
      </w:r>
    </w:p>
    <w:p w:rsidR="00A9148C" w:rsidRDefault="00A9148C">
      <w:pPr>
        <w:pStyle w:val="ConsPlusNormal"/>
        <w:ind w:firstLine="540"/>
        <w:jc w:val="both"/>
      </w:pPr>
      <w:r>
        <w:t xml:space="preserve">Выплата компенсации в случае, предусмотренном </w:t>
      </w:r>
      <w:hyperlink w:anchor="P64" w:history="1">
        <w:r>
          <w:t>подпунктом 5</w:t>
        </w:r>
      </w:hyperlink>
      <w: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A9148C" w:rsidRDefault="00A9148C">
      <w:pPr>
        <w:pStyle w:val="ConsPlusNormal"/>
        <w:ind w:firstLine="540"/>
        <w:jc w:val="both"/>
      </w:pPr>
      <w:r>
        <w:t>Решение о прекращении выплаты компенсации принимается руководителем организации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A9148C" w:rsidRDefault="00A9148C">
      <w:pPr>
        <w:pStyle w:val="ConsPlusNormal"/>
        <w:ind w:firstLine="540"/>
        <w:jc w:val="both"/>
      </w:pPr>
      <w:r>
        <w:t>Организация в течение трех рабочих дней со дня принятия решения о прекращении выплаты компенсации сообщает родителю (законному представителю) о прекращении выплаты компенсации.</w:t>
      </w:r>
    </w:p>
    <w:p w:rsidR="00A9148C" w:rsidRDefault="00A9148C">
      <w:pPr>
        <w:pStyle w:val="ConsPlusNormal"/>
        <w:ind w:firstLine="540"/>
        <w:jc w:val="both"/>
      </w:pPr>
      <w:r>
        <w:t>13. Основаниями для приостановления выплаты компенсации являются:</w:t>
      </w:r>
    </w:p>
    <w:p w:rsidR="00A9148C" w:rsidRDefault="00A9148C">
      <w:pPr>
        <w:pStyle w:val="ConsPlusNormal"/>
        <w:ind w:firstLine="540"/>
        <w:jc w:val="both"/>
      </w:pPr>
      <w:r>
        <w:lastRenderedPageBreak/>
        <w:t>1) лишение или ограничение родительских прав (прекращение прав и обязанностей опекуна или попечителя) родителей (законных представителей), которому предоставлена выплата компенсации;</w:t>
      </w:r>
    </w:p>
    <w:p w:rsidR="00A9148C" w:rsidRDefault="00A9148C">
      <w:pPr>
        <w:pStyle w:val="ConsPlusNormal"/>
        <w:ind w:firstLine="540"/>
        <w:jc w:val="both"/>
      </w:pPr>
      <w:r>
        <w:t>2) признание родителей (законных представителей) судом безвестно отсутствующим или объявление умершим;</w:t>
      </w:r>
    </w:p>
    <w:p w:rsidR="00A9148C" w:rsidRDefault="00A9148C">
      <w:pPr>
        <w:pStyle w:val="ConsPlusNormal"/>
        <w:ind w:firstLine="540"/>
        <w:jc w:val="both"/>
      </w:pPr>
      <w:r>
        <w:t>3) смерть родителей (законных представителей), которому предоставлена выплата компенсации;</w:t>
      </w:r>
    </w:p>
    <w:p w:rsidR="00A9148C" w:rsidRDefault="00A9148C">
      <w:pPr>
        <w:pStyle w:val="ConsPlusNormal"/>
        <w:ind w:firstLine="540"/>
        <w:jc w:val="both"/>
      </w:pPr>
      <w:r>
        <w:t>4) признание родителей (законных представителей) судом недееспособным или ограничено дееспособным;</w:t>
      </w:r>
    </w:p>
    <w:p w:rsidR="00A9148C" w:rsidRDefault="00A9148C">
      <w:pPr>
        <w:pStyle w:val="ConsPlusNormal"/>
        <w:ind w:firstLine="540"/>
        <w:jc w:val="both"/>
      </w:pPr>
      <w:r>
        <w:t>5) усыновление обучающегося третьим лицом, не являющимся родителем (законным представителем), которому предоставлена выплата компенсации.</w:t>
      </w:r>
    </w:p>
    <w:p w:rsidR="00A9148C" w:rsidRDefault="00A9148C">
      <w:pPr>
        <w:pStyle w:val="ConsPlusNormal"/>
        <w:ind w:firstLine="540"/>
        <w:jc w:val="both"/>
      </w:pPr>
      <w: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A9148C" w:rsidRDefault="00A9148C">
      <w:pPr>
        <w:pStyle w:val="ConsPlusNormal"/>
        <w:ind w:firstLine="540"/>
        <w:jc w:val="both"/>
      </w:pPr>
      <w:r>
        <w:t>Решение о приостановлении выплаты компенсации принимается руководителем организации в форме распорядительного акта не позднее трех рабочих дней со дня наступления обстоятельства, предусмотренного настоящим пунктом.</w:t>
      </w:r>
    </w:p>
    <w:p w:rsidR="00A9148C" w:rsidRDefault="00A9148C">
      <w:pPr>
        <w:pStyle w:val="ConsPlusNormal"/>
        <w:ind w:firstLine="540"/>
        <w:jc w:val="both"/>
      </w:pPr>
      <w:r>
        <w:t>Организация уведомляет родителей (законных представителей)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A9148C" w:rsidRDefault="00A9148C">
      <w:pPr>
        <w:pStyle w:val="ConsPlusNormal"/>
        <w:ind w:firstLine="540"/>
        <w:jc w:val="both"/>
      </w:pPr>
      <w:r>
        <w:t>14. В случае принятия решения о приостановлении выплаты компенсации и обращения другого родителя (законного представителя) обучающегося с заявлением о выплате компенсации организация в течение трех рабочих дней со дня подачи родителем (законным представителем) осуществляет перерасчет размера компенсации за период приостановления выплаты компенсации.</w:t>
      </w:r>
    </w:p>
    <w:p w:rsidR="00A9148C" w:rsidRDefault="00A9148C">
      <w:pPr>
        <w:pStyle w:val="ConsPlusNormal"/>
        <w:ind w:firstLine="540"/>
        <w:jc w:val="both"/>
      </w:pPr>
      <w:r>
        <w:t xml:space="preserve"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с приложением документов, предусмотренных </w:t>
      </w:r>
      <w:hyperlink w:anchor="P41" w:history="1">
        <w:r>
          <w:t>пунктами 3</w:t>
        </w:r>
      </w:hyperlink>
      <w:r>
        <w:t xml:space="preserve"> и 4 настоящ</w:t>
      </w:r>
      <w:r w:rsidR="00E12095">
        <w:t>их методических рекомендаций</w:t>
      </w:r>
      <w:r>
        <w:t>.</w:t>
      </w:r>
    </w:p>
    <w:p w:rsidR="00A9148C" w:rsidRDefault="00A9148C">
      <w:pPr>
        <w:pStyle w:val="ConsPlusNormal"/>
        <w:ind w:firstLine="540"/>
        <w:jc w:val="both"/>
      </w:pPr>
      <w:r>
        <w:t>Решение о возобновлении выплаты компенсации принимается руководителем организации в форме распорядительного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A9148C" w:rsidRDefault="00A9148C">
      <w:pPr>
        <w:pStyle w:val="ConsPlusNormal"/>
        <w:ind w:firstLine="540"/>
        <w:jc w:val="both"/>
      </w:pPr>
      <w:r>
        <w:t>15.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A9148C" w:rsidRDefault="00A9148C">
      <w:pPr>
        <w:pStyle w:val="ConsPlusNormal"/>
        <w:ind w:firstLine="540"/>
        <w:jc w:val="both"/>
      </w:pPr>
      <w:r>
        <w:t xml:space="preserve">16.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родителям (законным представителям) сумма компенсации </w:t>
      </w:r>
      <w:r>
        <w:lastRenderedPageBreak/>
        <w:t>подлежат возврату родителям (законным представителям) в областной бюджет Оренбургской области в соответствии с действующим законодательством.</w:t>
      </w:r>
    </w:p>
    <w:p w:rsidR="00A9148C" w:rsidRDefault="00A9148C">
      <w:pPr>
        <w:pStyle w:val="ConsPlusNormal"/>
        <w:ind w:firstLine="540"/>
        <w:jc w:val="both"/>
      </w:pPr>
    </w:p>
    <w:p w:rsidR="00A9148C" w:rsidRDefault="00A9148C">
      <w:pPr>
        <w:pStyle w:val="ConsPlusNormal"/>
        <w:ind w:firstLine="540"/>
        <w:jc w:val="center"/>
      </w:pPr>
      <w:r>
        <w:t>____________</w:t>
      </w: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firstLine="567"/>
        <w:textAlignment w:val="auto"/>
        <w:rPr>
          <w:sz w:val="28"/>
          <w:szCs w:val="28"/>
        </w:rPr>
      </w:pPr>
    </w:p>
    <w:p w:rsidR="00A9148C" w:rsidRDefault="00A9148C">
      <w:pPr>
        <w:overflowPunct/>
        <w:adjustRightInd/>
        <w:ind w:left="4820"/>
        <w:jc w:val="left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E12095">
        <w:rPr>
          <w:color w:val="000000"/>
          <w:sz w:val="28"/>
          <w:szCs w:val="28"/>
        </w:rPr>
        <w:t>методическим рекомендациям по</w:t>
      </w:r>
      <w:r>
        <w:rPr>
          <w:color w:val="000000"/>
          <w:sz w:val="28"/>
          <w:szCs w:val="28"/>
        </w:rPr>
        <w:t xml:space="preserve"> выплат</w:t>
      </w:r>
      <w:r w:rsidR="00E1209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ежемесячной</w:t>
      </w:r>
      <w:r w:rsidR="00E12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денежной компенсации двухразового</w:t>
      </w:r>
      <w:r w:rsidR="00E12095">
        <w:rPr>
          <w:color w:val="000000"/>
          <w:sz w:val="28"/>
          <w:szCs w:val="28"/>
        </w:rPr>
        <w:t xml:space="preserve"> питания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обучающимся с ограниченными возможностями</w:t>
      </w:r>
      <w:r w:rsidR="00E12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здоровья,  осваивающим программы</w:t>
      </w:r>
      <w:r w:rsidR="00E12095">
        <w:rPr>
          <w:color w:val="000000"/>
          <w:sz w:val="28"/>
          <w:szCs w:val="28"/>
        </w:rPr>
        <w:t xml:space="preserve"> начального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общего, основного общего</w:t>
      </w:r>
      <w:r w:rsidR="00E12095">
        <w:rPr>
          <w:color w:val="000000"/>
          <w:sz w:val="28"/>
          <w:szCs w:val="28"/>
        </w:rPr>
        <w:t xml:space="preserve"> и среднего</w:t>
      </w:r>
    </w:p>
    <w:p w:rsidR="00A9148C" w:rsidRDefault="00A9148C">
      <w:pPr>
        <w:overflowPunct/>
        <w:adjustRightInd/>
        <w:ind w:left="4820"/>
        <w:jc w:val="lef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 образования на дому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заявления на получение ежемесячной денежной компенсации 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двухразового питания обучающихся с ограниченными возможностями здоровья, осваивающих программы начального общего, основного 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 и среднего общего образования на дому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родителя/законного представителя)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(Ф.И.О., число, месяц, год рождения обучающегося)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места жительства)</w:t>
      </w:r>
    </w:p>
    <w:p w:rsidR="00A9148C" w:rsidRDefault="00A9148C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9148C" w:rsidRDefault="00A9148C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9148C" w:rsidRDefault="00A9148C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A9148C" w:rsidRDefault="00A9148C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список получателей ежемесячной денежной компенсации двухразового питания. Мой ребенок имеет статус ребенка с ограниченными возможностями здоровья, что подтверждает заключением психолого-медико-педагогической комиссии  от  ___________________  №  ____________   о </w:t>
      </w:r>
    </w:p>
    <w:p w:rsidR="00A9148C" w:rsidRDefault="00A9148C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(дата выдачи справки)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признании статуса ребенка с ограниченными возможностями, получающим обучение на дому. На основании данной справки (иных документов) прошу с __________________________      выплачивать    ежемесячную     денежную </w:t>
      </w:r>
    </w:p>
    <w:p w:rsidR="00A9148C" w:rsidRDefault="00A9148C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начала предоставления компенсации)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компенсацию двухразового питания.</w:t>
      </w:r>
    </w:p>
    <w:p w:rsidR="00A9148C" w:rsidRDefault="00A9148C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                                _______________________</w:t>
      </w:r>
    </w:p>
    <w:p w:rsidR="00A9148C" w:rsidRDefault="00A9148C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sectPr w:rsidR="00A9148C">
      <w:headerReference w:type="default" r:id="rId8"/>
      <w:footerReference w:type="default" r:id="rId9"/>
      <w:pgSz w:w="11907" w:h="16840"/>
      <w:pgMar w:top="993" w:right="708" w:bottom="851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454" w:rsidRDefault="00127454">
      <w:r>
        <w:separator/>
      </w:r>
    </w:p>
  </w:endnote>
  <w:endnote w:type="continuationSeparator" w:id="0">
    <w:p w:rsidR="00127454" w:rsidRDefault="0012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2095" w:rsidRDefault="00E12095">
    <w:pPr>
      <w:pStyle w:val="a8"/>
      <w:framePr w:wrap="auto" w:vAnchor="text" w:hAnchor="margin" w:xAlign="right" w:y="1"/>
      <w:rPr>
        <w:rStyle w:val="ad"/>
      </w:rPr>
    </w:pPr>
    <w:r>
      <w:rPr>
        <w:rStyle w:val="ad"/>
      </w:rPr>
      <w:t xml:space="preserve"> </w:t>
    </w:r>
  </w:p>
  <w:p w:rsidR="00E12095" w:rsidRDefault="00E12095">
    <w:pPr>
      <w:pStyle w:val="a8"/>
      <w:ind w:right="360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454" w:rsidRDefault="00127454">
      <w:r>
        <w:separator/>
      </w:r>
    </w:p>
  </w:footnote>
  <w:footnote w:type="continuationSeparator" w:id="0">
    <w:p w:rsidR="00127454" w:rsidRDefault="0012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2095" w:rsidRDefault="00E1209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032A">
      <w:rPr>
        <w:noProof/>
      </w:rPr>
      <w:t>5</w:t>
    </w:r>
    <w:r>
      <w:fldChar w:fldCharType="end"/>
    </w:r>
  </w:p>
  <w:p w:rsidR="00E12095" w:rsidRDefault="00E120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2A18"/>
    <w:multiLevelType w:val="hybridMultilevel"/>
    <w:tmpl w:val="84DAFF68"/>
    <w:lvl w:ilvl="0" w:tplc="A5B6B5EE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F7929"/>
    <w:multiLevelType w:val="hybridMultilevel"/>
    <w:tmpl w:val="F6D268D2"/>
    <w:lvl w:ilvl="0" w:tplc="95E4E2C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762FF"/>
    <w:multiLevelType w:val="hybridMultilevel"/>
    <w:tmpl w:val="7DBAEE84"/>
    <w:lvl w:ilvl="0" w:tplc="C9BE1AA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4C3894D2">
      <w:numFmt w:val="none"/>
      <w:lvlText w:val=""/>
      <w:lvlJc w:val="left"/>
      <w:pPr>
        <w:tabs>
          <w:tab w:val="num" w:pos="360"/>
        </w:tabs>
      </w:pPr>
    </w:lvl>
    <w:lvl w:ilvl="2" w:tplc="A6C41608">
      <w:numFmt w:val="none"/>
      <w:lvlText w:val=""/>
      <w:lvlJc w:val="left"/>
      <w:pPr>
        <w:tabs>
          <w:tab w:val="num" w:pos="360"/>
        </w:tabs>
      </w:pPr>
    </w:lvl>
    <w:lvl w:ilvl="3" w:tplc="7C08D512">
      <w:numFmt w:val="none"/>
      <w:lvlText w:val=""/>
      <w:lvlJc w:val="left"/>
      <w:pPr>
        <w:tabs>
          <w:tab w:val="num" w:pos="360"/>
        </w:tabs>
      </w:pPr>
    </w:lvl>
    <w:lvl w:ilvl="4" w:tplc="B6D6B7C6">
      <w:numFmt w:val="none"/>
      <w:lvlText w:val=""/>
      <w:lvlJc w:val="left"/>
      <w:pPr>
        <w:tabs>
          <w:tab w:val="num" w:pos="360"/>
        </w:tabs>
      </w:pPr>
    </w:lvl>
    <w:lvl w:ilvl="5" w:tplc="A2B458B6">
      <w:numFmt w:val="none"/>
      <w:lvlText w:val=""/>
      <w:lvlJc w:val="left"/>
      <w:pPr>
        <w:tabs>
          <w:tab w:val="num" w:pos="360"/>
        </w:tabs>
      </w:pPr>
    </w:lvl>
    <w:lvl w:ilvl="6" w:tplc="9CD65BEA">
      <w:numFmt w:val="none"/>
      <w:lvlText w:val=""/>
      <w:lvlJc w:val="left"/>
      <w:pPr>
        <w:tabs>
          <w:tab w:val="num" w:pos="360"/>
        </w:tabs>
      </w:pPr>
    </w:lvl>
    <w:lvl w:ilvl="7" w:tplc="8B94504A">
      <w:numFmt w:val="none"/>
      <w:lvlText w:val=""/>
      <w:lvlJc w:val="left"/>
      <w:pPr>
        <w:tabs>
          <w:tab w:val="num" w:pos="360"/>
        </w:tabs>
      </w:pPr>
    </w:lvl>
    <w:lvl w:ilvl="8" w:tplc="AEA211C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8460E8"/>
    <w:multiLevelType w:val="multilevel"/>
    <w:tmpl w:val="F6D268D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70364"/>
    <w:multiLevelType w:val="singleLevel"/>
    <w:tmpl w:val="6E9A8DAE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DC6BBC"/>
    <w:multiLevelType w:val="hybridMultilevel"/>
    <w:tmpl w:val="C31E0C38"/>
    <w:lvl w:ilvl="0" w:tplc="95E4E2C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91951"/>
    <w:multiLevelType w:val="hybridMultilevel"/>
    <w:tmpl w:val="C3784618"/>
    <w:lvl w:ilvl="0" w:tplc="A844B8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477F52"/>
    <w:multiLevelType w:val="hybridMultilevel"/>
    <w:tmpl w:val="2B78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C607A"/>
    <w:multiLevelType w:val="multilevel"/>
    <w:tmpl w:val="CB5E53F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4B217BC7"/>
    <w:multiLevelType w:val="multilevel"/>
    <w:tmpl w:val="7DBAEE84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28252F"/>
    <w:multiLevelType w:val="multilevel"/>
    <w:tmpl w:val="7DBAEE84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21D683B"/>
    <w:multiLevelType w:val="hybridMultilevel"/>
    <w:tmpl w:val="B3C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624"/>
    <w:multiLevelType w:val="hybridMultilevel"/>
    <w:tmpl w:val="CB5E53FE"/>
    <w:lvl w:ilvl="0" w:tplc="C9A8E83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CEE5BC2"/>
    <w:multiLevelType w:val="multilevel"/>
    <w:tmpl w:val="216C7BDA"/>
    <w:lvl w:ilvl="0">
      <w:start w:val="1"/>
      <w:numFmt w:val="decimal"/>
      <w:lvlText w:val="%1.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54987"/>
    <w:multiLevelType w:val="hybridMultilevel"/>
    <w:tmpl w:val="F800E074"/>
    <w:lvl w:ilvl="0" w:tplc="95E4E2C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36CD1"/>
    <w:multiLevelType w:val="multilevel"/>
    <w:tmpl w:val="7DBAEE84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BDC3014"/>
    <w:multiLevelType w:val="hybridMultilevel"/>
    <w:tmpl w:val="E382AB06"/>
    <w:lvl w:ilvl="0" w:tplc="1E9C9EE8">
      <w:start w:val="1"/>
      <w:numFmt w:val="none"/>
      <w:lvlText w:val="1.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D52CB"/>
    <w:multiLevelType w:val="multilevel"/>
    <w:tmpl w:val="E382AB06"/>
    <w:lvl w:ilvl="0">
      <w:start w:val="1"/>
      <w:numFmt w:val="none"/>
      <w:lvlText w:val="1.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533AA"/>
    <w:multiLevelType w:val="multilevel"/>
    <w:tmpl w:val="51385354"/>
    <w:lvl w:ilvl="0">
      <w:start w:val="1"/>
      <w:numFmt w:val="none"/>
      <w:lvlText w:val="1.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C2DED"/>
    <w:multiLevelType w:val="multilevel"/>
    <w:tmpl w:val="CB5E53F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0"/>
  </w:num>
  <w:num w:numId="15">
    <w:abstractNumId w:val="18"/>
  </w:num>
  <w:num w:numId="16">
    <w:abstractNumId w:val="10"/>
  </w:num>
  <w:num w:numId="17">
    <w:abstractNumId w:val="9"/>
  </w:num>
  <w:num w:numId="18">
    <w:abstractNumId w:val="1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3B"/>
    <w:rsid w:val="00127454"/>
    <w:rsid w:val="0021649C"/>
    <w:rsid w:val="00561516"/>
    <w:rsid w:val="0059032A"/>
    <w:rsid w:val="008A1A3B"/>
    <w:rsid w:val="00A9148C"/>
    <w:rsid w:val="00CC5D3E"/>
    <w:rsid w:val="00E12095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8A16720-9331-C646-A808-E78A22B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framePr w:w="3822" w:h="289" w:hSpace="180" w:wrap="auto" w:vAnchor="text" w:hAnchor="page" w:x="7655" w:y="100"/>
      <w:ind w:right="-8" w:firstLine="1843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right="-908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284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284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"/>
    <w:uiPriority w:val="99"/>
    <w:pPr>
      <w:ind w:left="567" w:right="-2" w:firstLine="851"/>
    </w:pPr>
    <w:rPr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pPr>
      <w:pBdr>
        <w:bottom w:val="single" w:sz="18" w:space="1" w:color="auto"/>
      </w:pBd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pPr>
      <w:widowControl/>
      <w:ind w:right="-908" w:firstLine="5670"/>
    </w:pPr>
    <w:rPr>
      <w:sz w:val="28"/>
      <w:szCs w:val="28"/>
    </w:rPr>
  </w:style>
  <w:style w:type="character" w:styleId="ad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framePr w:w="3244" w:h="578" w:hSpace="181" w:wrap="auto" w:vAnchor="page" w:hAnchor="page" w:x="8301" w:y="425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e">
    <w:name w:val="Знак"/>
    <w:basedOn w:val="a"/>
    <w:uiPriority w:val="99"/>
    <w:pPr>
      <w:widowControl/>
      <w:overflowPunct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customStyle="1" w:styleId="msolistparagraphcxsplast">
    <w:name w:val="msolistparagraphcxsplast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consultantplus://offline/ref=66A3527F3D1F0E790AB7EBA5D714D69C87B166916B42089B6E710BDAB876A83244F7F83F382397BB5FF226B63A41A0DDACA0310B29A133B2uEYA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Комитет по ценам</Company>
  <LinksUpToDate>false</LinksUpToDate>
  <CharactersWithSpaces>20128</CharactersWithSpaces>
  <SharedDoc>false</SharedDoc>
  <HLinks>
    <vt:vector size="132" baseType="variant"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consultantplus://offline/ref=66A3527F3D1F0E790AB7EBA5D714D69C87B166916B42089B6E710BDAB876A83244F7F83F382397BB5FF226B63A41A0DDACA0310B29A133B2uEYAN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Сираева Айгуль Кимовна</dc:creator>
  <cp:keywords/>
  <cp:lastModifiedBy>Новосергиевский ОО</cp:lastModifiedBy>
  <cp:revision>2</cp:revision>
  <cp:lastPrinted>2020-12-01T09:18:00Z</cp:lastPrinted>
  <dcterms:created xsi:type="dcterms:W3CDTF">2020-12-23T06:22:00Z</dcterms:created>
  <dcterms:modified xsi:type="dcterms:W3CDTF">2020-12-23T06:22:00Z</dcterms:modified>
</cp:coreProperties>
</file>